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4" w:type="dxa"/>
        <w:tblInd w:w="-567" w:type="dxa"/>
        <w:tblCellMar>
          <w:top w:w="15" w:type="dxa"/>
        </w:tblCellMar>
        <w:tblLook w:val="04A0" w:firstRow="1" w:lastRow="0" w:firstColumn="1" w:lastColumn="0" w:noHBand="0" w:noVBand="1"/>
      </w:tblPr>
      <w:tblGrid>
        <w:gridCol w:w="10632"/>
        <w:gridCol w:w="222"/>
      </w:tblGrid>
      <w:tr w:rsidR="00652F39" w:rsidRPr="00590639" w14:paraId="43BF652A" w14:textId="77777777" w:rsidTr="00590639">
        <w:trPr>
          <w:trHeight w:val="300"/>
        </w:trPr>
        <w:tc>
          <w:tcPr>
            <w:tcW w:w="10632" w:type="dxa"/>
            <w:tcBorders>
              <w:top w:val="nil"/>
              <w:left w:val="nil"/>
              <w:bottom w:val="nil"/>
              <w:right w:val="nil"/>
            </w:tcBorders>
            <w:vAlign w:val="center"/>
            <w:hideMark/>
          </w:tcPr>
          <w:p w14:paraId="4FAF4969" w14:textId="0E9D5C04" w:rsidR="001A0AF8" w:rsidRPr="001A0AF8" w:rsidRDefault="001A0AF8" w:rsidP="001A0AF8">
            <w:pPr>
              <w:jc w:val="center"/>
              <w:rPr>
                <w:rFonts w:ascii="Times New Roman" w:eastAsiaTheme="minorEastAsia" w:hAnsi="Times New Roman" w:cs="Times New Roman"/>
                <w:b/>
                <w:bCs/>
                <w:color w:val="000000"/>
                <w:sz w:val="28"/>
                <w:szCs w:val="28"/>
                <w:lang w:val="uz-Cyrl-UZ" w:eastAsia="ru-RU"/>
              </w:rPr>
            </w:pPr>
            <w:r w:rsidRPr="001A0AF8">
              <w:rPr>
                <w:rFonts w:ascii="Times New Roman" w:eastAsiaTheme="minorEastAsia" w:hAnsi="Times New Roman" w:cs="Times New Roman"/>
                <w:b/>
                <w:bCs/>
                <w:color w:val="000000"/>
                <w:sz w:val="28"/>
                <w:szCs w:val="28"/>
                <w:lang w:val="uz-Cyrl-UZ" w:eastAsia="ru-RU"/>
              </w:rPr>
              <w:t xml:space="preserve">Ishtixon tumanida </w:t>
            </w:r>
            <w:r w:rsidR="002E147C">
              <w:rPr>
                <w:rFonts w:ascii="Times New Roman" w:eastAsiaTheme="minorEastAsia" w:hAnsi="Times New Roman" w:cs="Times New Roman"/>
                <w:b/>
                <w:bCs/>
                <w:color w:val="000000"/>
                <w:sz w:val="28"/>
                <w:szCs w:val="28"/>
                <w:lang w:val="en-US" w:eastAsia="ru-RU"/>
              </w:rPr>
              <w:t xml:space="preserve">Tashabbusli budjet </w:t>
            </w:r>
            <w:r w:rsidRPr="001A0AF8">
              <w:rPr>
                <w:rFonts w:ascii="Times New Roman" w:eastAsiaTheme="minorEastAsia" w:hAnsi="Times New Roman" w:cs="Times New Roman"/>
                <w:b/>
                <w:bCs/>
                <w:color w:val="000000"/>
                <w:sz w:val="28"/>
                <w:szCs w:val="28"/>
                <w:lang w:val="uz-Cyrl-UZ" w:eastAsia="ru-RU"/>
              </w:rPr>
              <w:t>2025 yil 1-2-mavsumi</w:t>
            </w:r>
            <w:r w:rsidR="002E147C">
              <w:rPr>
                <w:rFonts w:ascii="Times New Roman" w:eastAsiaTheme="minorEastAsia" w:hAnsi="Times New Roman" w:cs="Times New Roman"/>
                <w:b/>
                <w:bCs/>
                <w:color w:val="000000"/>
                <w:sz w:val="28"/>
                <w:szCs w:val="28"/>
                <w:lang w:val="en-US" w:eastAsia="ru-RU"/>
              </w:rPr>
              <w:t xml:space="preserve">dagi loyihalarni </w:t>
            </w:r>
            <w:r w:rsidRPr="001A0AF8">
              <w:rPr>
                <w:rFonts w:ascii="Times New Roman" w:eastAsiaTheme="minorEastAsia" w:hAnsi="Times New Roman" w:cs="Times New Roman"/>
                <w:b/>
                <w:bCs/>
                <w:color w:val="000000"/>
                <w:sz w:val="28"/>
                <w:szCs w:val="28"/>
                <w:lang w:val="uz-Cyrl-UZ" w:eastAsia="ru-RU"/>
              </w:rPr>
              <w:t xml:space="preserve">moliyalashtirishga </w:t>
            </w:r>
            <w:r w:rsidR="002E147C" w:rsidRPr="001A0AF8">
              <w:rPr>
                <w:rFonts w:ascii="Times New Roman" w:eastAsiaTheme="minorEastAsia" w:hAnsi="Times New Roman" w:cs="Times New Roman"/>
                <w:b/>
                <w:bCs/>
                <w:color w:val="000000"/>
                <w:sz w:val="28"/>
                <w:szCs w:val="28"/>
                <w:lang w:val="uz-Cyrl-UZ" w:eastAsia="ru-RU"/>
              </w:rPr>
              <w:t>yo‘naltiri</w:t>
            </w:r>
            <w:r w:rsidR="002E147C">
              <w:rPr>
                <w:rFonts w:ascii="Times New Roman" w:eastAsiaTheme="minorEastAsia" w:hAnsi="Times New Roman" w:cs="Times New Roman"/>
                <w:b/>
                <w:bCs/>
                <w:color w:val="000000"/>
                <w:sz w:val="28"/>
                <w:szCs w:val="28"/>
                <w:lang w:val="en-US" w:eastAsia="ru-RU"/>
              </w:rPr>
              <w:t xml:space="preserve">lgan </w:t>
            </w:r>
            <w:r w:rsidRPr="001A0AF8">
              <w:rPr>
                <w:rFonts w:ascii="Times New Roman" w:eastAsiaTheme="minorEastAsia" w:hAnsi="Times New Roman" w:cs="Times New Roman"/>
                <w:b/>
                <w:bCs/>
                <w:color w:val="000000"/>
                <w:sz w:val="28"/>
                <w:szCs w:val="28"/>
                <w:lang w:val="uz-Cyrl-UZ" w:eastAsia="ru-RU"/>
              </w:rPr>
              <w:t>mablag‘lar</w:t>
            </w:r>
            <w:r w:rsidR="002E147C">
              <w:rPr>
                <w:rFonts w:ascii="Times New Roman" w:eastAsiaTheme="minorEastAsia" w:hAnsi="Times New Roman" w:cs="Times New Roman"/>
                <w:b/>
                <w:bCs/>
                <w:color w:val="000000"/>
                <w:sz w:val="28"/>
                <w:szCs w:val="28"/>
                <w:lang w:val="en-US" w:eastAsia="ru-RU"/>
              </w:rPr>
              <w:t xml:space="preserve"> </w:t>
            </w:r>
            <w:r w:rsidRPr="001A0AF8">
              <w:rPr>
                <w:rFonts w:ascii="Times New Roman" w:eastAsiaTheme="minorEastAsia" w:hAnsi="Times New Roman" w:cs="Times New Roman"/>
                <w:b/>
                <w:bCs/>
                <w:color w:val="000000"/>
                <w:sz w:val="28"/>
                <w:szCs w:val="28"/>
                <w:lang w:val="uz-Cyrl-UZ" w:eastAsia="ru-RU"/>
              </w:rPr>
              <w:t>to‘g‘risida</w:t>
            </w:r>
            <w:r w:rsidRPr="001A0AF8">
              <w:rPr>
                <w:rFonts w:ascii="Times New Roman" w:eastAsiaTheme="minorEastAsia" w:hAnsi="Times New Roman" w:cs="Times New Roman"/>
                <w:b/>
                <w:bCs/>
                <w:color w:val="000000"/>
                <w:sz w:val="28"/>
                <w:szCs w:val="28"/>
                <w:lang w:val="uz-Cyrl-UZ" w:eastAsia="ru-RU"/>
              </w:rPr>
              <w:t xml:space="preserve"> ma’lumot</w:t>
            </w:r>
          </w:p>
          <w:p w14:paraId="5ECDA3DF" w14:textId="77777777" w:rsidR="00590639" w:rsidRPr="001A0AF8" w:rsidRDefault="00590639" w:rsidP="00590639">
            <w:pPr>
              <w:pStyle w:val="11"/>
              <w:spacing w:line="276" w:lineRule="auto"/>
              <w:ind w:right="23"/>
              <w:rPr>
                <w:rFonts w:eastAsiaTheme="minorEastAsia"/>
                <w:b/>
                <w:bCs/>
                <w:color w:val="000000"/>
                <w:spacing w:val="0"/>
                <w:sz w:val="28"/>
                <w:szCs w:val="28"/>
                <w:lang w:val="uz-Cyrl-UZ" w:eastAsia="ru-RU"/>
              </w:rPr>
            </w:pPr>
            <w:r w:rsidRPr="001A0AF8">
              <w:rPr>
                <w:rFonts w:eastAsiaTheme="minorEastAsia"/>
                <w:b/>
                <w:bCs/>
                <w:color w:val="000000"/>
                <w:spacing w:val="0"/>
                <w:sz w:val="28"/>
                <w:szCs w:val="28"/>
                <w:lang w:val="uz-Cyrl-UZ" w:eastAsia="ru-RU"/>
              </w:rPr>
              <w:t>“Tashabbusli budjet” 2025-yil 1-mavsum bo‘yicha</w:t>
            </w:r>
          </w:p>
          <w:p w14:paraId="12148F69" w14:textId="77777777" w:rsidR="00590639" w:rsidRPr="001A0AF8" w:rsidRDefault="00590639" w:rsidP="00590639">
            <w:pPr>
              <w:pStyle w:val="11"/>
              <w:spacing w:line="276" w:lineRule="auto"/>
              <w:ind w:right="23"/>
              <w:rPr>
                <w:rFonts w:eastAsiaTheme="minorEastAsia"/>
                <w:b/>
                <w:bCs/>
                <w:color w:val="000000"/>
                <w:spacing w:val="0"/>
                <w:sz w:val="28"/>
                <w:szCs w:val="28"/>
                <w:lang w:val="uz-Cyrl-UZ" w:eastAsia="ru-RU"/>
              </w:rPr>
            </w:pPr>
          </w:p>
          <w:p w14:paraId="54DA2FC9" w14:textId="77777777" w:rsidR="001A0AF8" w:rsidRPr="001A0AF8" w:rsidRDefault="001A0AF8" w:rsidP="001A0AF8">
            <w:pPr>
              <w:ind w:firstLine="708"/>
              <w:jc w:val="both"/>
              <w:rPr>
                <w:rFonts w:ascii="Times New Roman" w:eastAsiaTheme="minorEastAsia" w:hAnsi="Times New Roman" w:cs="Times New Roman"/>
                <w:color w:val="000000"/>
                <w:sz w:val="28"/>
                <w:szCs w:val="28"/>
                <w:lang w:val="uz-Cyrl-UZ" w:eastAsia="ru-RU"/>
              </w:rPr>
            </w:pPr>
            <w:bookmarkStart w:id="0" w:name="_Hlk220315293"/>
            <w:r w:rsidRPr="001A0AF8">
              <w:rPr>
                <w:rFonts w:ascii="Times New Roman" w:eastAsiaTheme="minorEastAsia" w:hAnsi="Times New Roman" w:cs="Times New Roman"/>
                <w:color w:val="000000"/>
                <w:sz w:val="28"/>
                <w:szCs w:val="28"/>
                <w:lang w:val="uz-Cyrl-UZ" w:eastAsia="ru-RU"/>
              </w:rPr>
              <w:t>So‘nggi yillarda mahalliy budjetlar mustaqilligi, shaffofligi va ochiqligini hamda mahalliy budjet xarajatlarini taqsimlashda jamoatchilik va fuqarolarning ishtirokini ta’minlash borasida keng ko‘lamli islohotlar olib borilmoqda.</w:t>
            </w:r>
          </w:p>
          <w:p w14:paraId="39CE6A1D" w14:textId="5148B9F3" w:rsidR="00590639" w:rsidRPr="00C47101" w:rsidRDefault="00DC5631" w:rsidP="00590639">
            <w:pPr>
              <w:pStyle w:val="ab"/>
              <w:ind w:firstLine="709"/>
              <w:jc w:val="both"/>
              <w:rPr>
                <w:rFonts w:ascii="Times New Roman" w:hAnsi="Times New Roman" w:cs="Times New Roman"/>
                <w:color w:val="000000"/>
                <w:sz w:val="28"/>
                <w:szCs w:val="28"/>
                <w:lang w:val="uz-Cyrl-UZ"/>
              </w:rPr>
            </w:pPr>
            <w:r w:rsidRPr="001A0AF8">
              <w:rPr>
                <w:rFonts w:ascii="Times New Roman" w:hAnsi="Times New Roman" w:cs="Times New Roman"/>
                <w:color w:val="000000"/>
                <w:sz w:val="28"/>
                <w:szCs w:val="28"/>
                <w:lang w:val="uz-Cyrl-UZ"/>
              </w:rPr>
              <w:t xml:space="preserve"> </w:t>
            </w:r>
            <w:r w:rsidR="00590639" w:rsidRPr="001A0AF8">
              <w:rPr>
                <w:rFonts w:ascii="Times New Roman" w:hAnsi="Times New Roman" w:cs="Times New Roman"/>
                <w:color w:val="000000"/>
                <w:sz w:val="28"/>
                <w:szCs w:val="28"/>
                <w:lang w:val="uz-Cyrl-UZ"/>
              </w:rPr>
              <w:t>“</w:t>
            </w:r>
            <w:r w:rsidR="00590639" w:rsidRPr="00C47101">
              <w:rPr>
                <w:rFonts w:ascii="Times New Roman" w:hAnsi="Times New Roman" w:cs="Times New Roman"/>
                <w:color w:val="000000"/>
                <w:sz w:val="28"/>
                <w:szCs w:val="28"/>
                <w:lang w:val="uz-Cyrl-UZ"/>
              </w:rPr>
              <w:t xml:space="preserve">Tashabbusli budjet” jarayonida fuqarolar tomonidan tumanimizdagi yechimi mablag‘ bilan bog‘liq mavjud muammolarni bartaraf etish bo‘yicha </w:t>
            </w:r>
            <w:r w:rsidR="00590639" w:rsidRPr="001A0AF8">
              <w:rPr>
                <w:rFonts w:ascii="Times New Roman" w:hAnsi="Times New Roman" w:cs="Times New Roman"/>
                <w:color w:val="000000"/>
                <w:sz w:val="28"/>
                <w:szCs w:val="28"/>
                <w:lang w:val="uz-Cyrl-UZ"/>
              </w:rPr>
              <w:t>2025 yil 1-mavsumida</w:t>
            </w:r>
            <w:r w:rsidR="00590639" w:rsidRPr="00C47101">
              <w:rPr>
                <w:rFonts w:ascii="Times New Roman" w:hAnsi="Times New Roman" w:cs="Times New Roman"/>
                <w:color w:val="000000"/>
                <w:sz w:val="28"/>
                <w:szCs w:val="28"/>
                <w:lang w:val="uz-Cyrl-UZ"/>
              </w:rPr>
              <w:t xml:space="preserve"> </w:t>
            </w:r>
            <w:r w:rsidR="00590639" w:rsidRPr="001A0AF8">
              <w:rPr>
                <w:rFonts w:ascii="Times New Roman" w:hAnsi="Times New Roman" w:cs="Times New Roman"/>
                <w:color w:val="000000"/>
                <w:sz w:val="28"/>
                <w:szCs w:val="28"/>
                <w:lang w:val="uz-Cyrl-UZ"/>
              </w:rPr>
              <w:t>112</w:t>
            </w:r>
            <w:r w:rsidR="00590639" w:rsidRPr="00C47101">
              <w:rPr>
                <w:rFonts w:ascii="Times New Roman" w:hAnsi="Times New Roman" w:cs="Times New Roman"/>
                <w:color w:val="000000"/>
                <w:sz w:val="28"/>
                <w:szCs w:val="28"/>
                <w:lang w:val="uz-Cyrl-UZ"/>
              </w:rPr>
              <w:t xml:space="preserve"> ta takliflar qoldirilgan edi. </w:t>
            </w:r>
          </w:p>
          <w:p w14:paraId="3EC9B280" w14:textId="77777777" w:rsidR="00590639" w:rsidRPr="00C47101" w:rsidRDefault="00590639" w:rsidP="00590639">
            <w:pPr>
              <w:pStyle w:val="ab"/>
              <w:ind w:left="179" w:firstLine="813"/>
              <w:jc w:val="both"/>
              <w:rPr>
                <w:rFonts w:ascii="Times New Roman" w:hAnsi="Times New Roman" w:cs="Times New Roman"/>
                <w:color w:val="000000"/>
                <w:sz w:val="28"/>
                <w:szCs w:val="28"/>
                <w:lang w:val="uz-Cyrl-UZ"/>
              </w:rPr>
            </w:pPr>
            <w:bookmarkStart w:id="1" w:name="_Hlk220315320"/>
            <w:bookmarkEnd w:id="0"/>
            <w:r w:rsidRPr="00C47101">
              <w:rPr>
                <w:rFonts w:ascii="Times New Roman" w:hAnsi="Times New Roman" w:cs="Times New Roman"/>
                <w:color w:val="000000"/>
                <w:sz w:val="28"/>
                <w:szCs w:val="28"/>
                <w:lang w:val="uz-Cyrl-UZ"/>
              </w:rPr>
              <w:t xml:space="preserve">“Ovoz berish” jarayonining yakuniy natijalariga ko‘ra eng ko‘p ovoz to‘plagan </w:t>
            </w:r>
            <w:r w:rsidRPr="001A0AF8">
              <w:rPr>
                <w:rFonts w:ascii="Times New Roman" w:hAnsi="Times New Roman" w:cs="Times New Roman"/>
                <w:color w:val="000000"/>
                <w:sz w:val="28"/>
                <w:szCs w:val="28"/>
                <w:lang w:val="uz-Cyrl-UZ"/>
              </w:rPr>
              <w:t>14</w:t>
            </w:r>
            <w:r w:rsidRPr="00C47101">
              <w:rPr>
                <w:rFonts w:ascii="Times New Roman" w:hAnsi="Times New Roman" w:cs="Times New Roman"/>
                <w:color w:val="000000"/>
                <w:sz w:val="28"/>
                <w:szCs w:val="28"/>
                <w:lang w:val="uz-Cyrl-UZ"/>
              </w:rPr>
              <w:t xml:space="preserve"> ta taklif tashabbuskorlari tuman hokimligi qoshida ochilgan “Fuqarolar tashabbusi jamg‘armasi”dagi shakllangan mablag‘ga nisbatan g‘olib deb topilib, ushbu tashabbuslarni amalga oshirish </w:t>
            </w:r>
            <w:r w:rsidRPr="008148C9">
              <w:rPr>
                <w:rFonts w:ascii="Times New Roman" w:hAnsi="Times New Roman" w:cs="Times New Roman"/>
                <w:color w:val="000000"/>
                <w:sz w:val="28"/>
                <w:szCs w:val="28"/>
                <w:lang w:val="uz-Cyrl-UZ"/>
              </w:rPr>
              <w:t xml:space="preserve">uchun </w:t>
            </w:r>
            <w:r w:rsidRPr="001A0AF8">
              <w:rPr>
                <w:rFonts w:ascii="Times New Roman" w:hAnsi="Times New Roman" w:cs="Times New Roman"/>
                <w:color w:val="000000"/>
                <w:sz w:val="28"/>
                <w:szCs w:val="28"/>
                <w:lang w:val="uz-Cyrl-UZ"/>
              </w:rPr>
              <w:t>21 mlrd 408 mln. so‘m</w:t>
            </w:r>
            <w:r w:rsidRPr="00C47101">
              <w:rPr>
                <w:rFonts w:ascii="Times New Roman" w:hAnsi="Times New Roman" w:cs="Times New Roman"/>
                <w:color w:val="000000"/>
                <w:sz w:val="28"/>
                <w:szCs w:val="28"/>
                <w:lang w:val="uz-Cyrl-UZ"/>
              </w:rPr>
              <w:t xml:space="preserve"> mablag‘ ajratilgan bo‘lib, ushbu yo‘naltirilgan mablag‘ hisobidan loyiha smeta xujjatlari asosida tumandagi Ichki yo‘llarni ta’mirlash, piyodalar yo‘laklari qurish tadbirlariga  </w:t>
            </w:r>
            <w:r w:rsidRPr="001A0AF8">
              <w:rPr>
                <w:rFonts w:ascii="Times New Roman" w:hAnsi="Times New Roman" w:cs="Times New Roman"/>
                <w:color w:val="000000"/>
                <w:sz w:val="28"/>
                <w:szCs w:val="28"/>
                <w:lang w:val="uz-Cyrl-UZ"/>
              </w:rPr>
              <w:t>14 ta</w:t>
            </w:r>
            <w:r w:rsidRPr="00C47101">
              <w:rPr>
                <w:rFonts w:ascii="Times New Roman" w:hAnsi="Times New Roman" w:cs="Times New Roman"/>
                <w:color w:val="000000"/>
                <w:sz w:val="28"/>
                <w:szCs w:val="28"/>
                <w:lang w:val="uz-Cyrl-UZ"/>
              </w:rPr>
              <w:t xml:space="preserve"> g‘olib deb topilgan loyiha</w:t>
            </w:r>
            <w:r w:rsidRPr="008148C9">
              <w:rPr>
                <w:rFonts w:ascii="Times New Roman" w:hAnsi="Times New Roman" w:cs="Times New Roman"/>
                <w:color w:val="000000"/>
                <w:sz w:val="28"/>
                <w:szCs w:val="28"/>
                <w:lang w:val="uz-Cyrl-UZ"/>
              </w:rPr>
              <w:t xml:space="preserve">ga </w:t>
            </w:r>
            <w:r w:rsidRPr="001A0AF8">
              <w:rPr>
                <w:rFonts w:ascii="Times New Roman" w:hAnsi="Times New Roman" w:cs="Times New Roman"/>
                <w:color w:val="000000"/>
                <w:sz w:val="28"/>
                <w:szCs w:val="28"/>
                <w:lang w:val="uz-Cyrl-UZ"/>
              </w:rPr>
              <w:t>20 mlrd. 858 mln.so‘m</w:t>
            </w:r>
            <w:r w:rsidRPr="00C47101">
              <w:rPr>
                <w:rFonts w:ascii="Times New Roman" w:hAnsi="Times New Roman" w:cs="Times New Roman"/>
                <w:color w:val="000000"/>
                <w:sz w:val="28"/>
                <w:szCs w:val="28"/>
                <w:lang w:val="uz-Cyrl-UZ"/>
              </w:rPr>
              <w:t xml:space="preserve"> mablag‘lar yo‘naltirildi.</w:t>
            </w:r>
          </w:p>
          <w:bookmarkEnd w:id="1"/>
          <w:p w14:paraId="21549AF5" w14:textId="4DD8C757" w:rsidR="00590639" w:rsidRPr="001A0AF8" w:rsidRDefault="00590639" w:rsidP="00590639">
            <w:pPr>
              <w:spacing w:after="0"/>
              <w:ind w:left="156" w:right="-14"/>
              <w:jc w:val="both"/>
              <w:rPr>
                <w:rFonts w:ascii="Times New Roman" w:eastAsiaTheme="minorEastAsia" w:hAnsi="Times New Roman" w:cs="Times New Roman"/>
                <w:color w:val="000000"/>
                <w:sz w:val="28"/>
                <w:szCs w:val="28"/>
                <w:lang w:val="uz-Cyrl-UZ" w:eastAsia="ru-RU"/>
              </w:rPr>
            </w:pPr>
            <w:r w:rsidRPr="001A0AF8">
              <w:rPr>
                <w:rFonts w:ascii="Times New Roman" w:eastAsiaTheme="minorEastAsia" w:hAnsi="Times New Roman" w:cs="Times New Roman"/>
                <w:color w:val="000000"/>
                <w:sz w:val="28"/>
                <w:szCs w:val="28"/>
                <w:lang w:val="uz-Cyrl-UZ" w:eastAsia="ru-RU"/>
              </w:rPr>
              <w:t>Bugungi kunda jami 14 ta mahallada a</w:t>
            </w:r>
            <w:r w:rsidR="001A0AF8" w:rsidRPr="001A0AF8">
              <w:rPr>
                <w:rFonts w:ascii="Times New Roman" w:eastAsiaTheme="minorEastAsia" w:hAnsi="Times New Roman" w:cs="Times New Roman"/>
                <w:color w:val="000000"/>
                <w:sz w:val="28"/>
                <w:szCs w:val="28"/>
                <w:lang w:val="uz-Cyrl-UZ" w:eastAsia="ru-RU"/>
              </w:rPr>
              <w:t>s</w:t>
            </w:r>
            <w:r w:rsidRPr="001A0AF8">
              <w:rPr>
                <w:rFonts w:ascii="Times New Roman" w:eastAsiaTheme="minorEastAsia" w:hAnsi="Times New Roman" w:cs="Times New Roman"/>
                <w:color w:val="000000"/>
                <w:sz w:val="28"/>
                <w:szCs w:val="28"/>
                <w:lang w:val="uz-Cyrl-UZ" w:eastAsia="ru-RU"/>
              </w:rPr>
              <w:t>faltlashtirish ishlari bilan bog‘liq loyihalarning barchasida loyiha-smeta hujjatiga asosan qurilish ta’mirlash ishlari tugatilib foydalanishga topshirilga</w:t>
            </w:r>
            <w:r w:rsidRPr="001A0AF8">
              <w:rPr>
                <w:rFonts w:ascii="Times New Roman" w:eastAsiaTheme="minorEastAsia" w:hAnsi="Times New Roman" w:cs="Times New Roman"/>
                <w:color w:val="000000"/>
                <w:sz w:val="28"/>
                <w:szCs w:val="28"/>
                <w:lang w:val="uz-Cyrl-UZ" w:eastAsia="ru-RU"/>
              </w:rPr>
              <w:t>n</w:t>
            </w:r>
            <w:r w:rsidR="001A0AF8" w:rsidRPr="001A0AF8">
              <w:rPr>
                <w:rFonts w:ascii="Times New Roman" w:eastAsiaTheme="minorEastAsia" w:hAnsi="Times New Roman" w:cs="Times New Roman"/>
                <w:color w:val="000000"/>
                <w:sz w:val="28"/>
                <w:szCs w:val="28"/>
                <w:lang w:val="uz-Cyrl-UZ" w:eastAsia="ru-RU"/>
              </w:rPr>
              <w:t>.</w:t>
            </w:r>
          </w:p>
          <w:p w14:paraId="2FA0E8CC" w14:textId="77777777" w:rsidR="004C56F7" w:rsidRPr="001A0AF8" w:rsidRDefault="00590639" w:rsidP="00590639">
            <w:pPr>
              <w:spacing w:after="0"/>
              <w:ind w:left="156" w:right="-14"/>
              <w:jc w:val="both"/>
              <w:rPr>
                <w:rFonts w:ascii="Times New Roman" w:eastAsiaTheme="minorEastAsia" w:hAnsi="Times New Roman" w:cs="Times New Roman"/>
                <w:color w:val="000000"/>
                <w:sz w:val="28"/>
                <w:szCs w:val="28"/>
                <w:lang w:val="uz-Cyrl-UZ" w:eastAsia="ru-RU"/>
              </w:rPr>
            </w:pPr>
            <w:r w:rsidRPr="001A0AF8">
              <w:rPr>
                <w:rFonts w:ascii="Times New Roman" w:eastAsiaTheme="minorEastAsia" w:hAnsi="Times New Roman" w:cs="Times New Roman"/>
                <w:color w:val="000000"/>
                <w:sz w:val="28"/>
                <w:szCs w:val="28"/>
                <w:lang w:val="uz-Cyrl-UZ" w:eastAsia="ru-RU"/>
              </w:rPr>
              <w:t xml:space="preserve">                                   </w:t>
            </w:r>
          </w:p>
          <w:p w14:paraId="7DB4EC67" w14:textId="75D0BC52" w:rsidR="00590639" w:rsidRPr="001A0AF8" w:rsidRDefault="004C56F7" w:rsidP="00590639">
            <w:pPr>
              <w:spacing w:after="0"/>
              <w:ind w:left="156" w:right="-14"/>
              <w:jc w:val="both"/>
              <w:rPr>
                <w:rFonts w:ascii="Times New Roman" w:eastAsiaTheme="minorEastAsia" w:hAnsi="Times New Roman" w:cs="Times New Roman"/>
                <w:b/>
                <w:bCs/>
                <w:color w:val="000000"/>
                <w:sz w:val="28"/>
                <w:szCs w:val="28"/>
                <w:lang w:val="uz-Cyrl-UZ" w:eastAsia="ru-RU"/>
              </w:rPr>
            </w:pPr>
            <w:r w:rsidRPr="001A0AF8">
              <w:rPr>
                <w:rFonts w:ascii="Times New Roman" w:eastAsiaTheme="minorEastAsia" w:hAnsi="Times New Roman" w:cs="Times New Roman"/>
                <w:b/>
                <w:bCs/>
                <w:color w:val="000000"/>
                <w:sz w:val="28"/>
                <w:szCs w:val="28"/>
                <w:lang w:val="uz-Cyrl-UZ" w:eastAsia="ru-RU"/>
              </w:rPr>
              <w:t xml:space="preserve">                                </w:t>
            </w:r>
            <w:r w:rsidR="00590639" w:rsidRPr="001A0AF8">
              <w:rPr>
                <w:rFonts w:ascii="Times New Roman" w:eastAsiaTheme="minorEastAsia" w:hAnsi="Times New Roman" w:cs="Times New Roman"/>
                <w:b/>
                <w:bCs/>
                <w:color w:val="000000"/>
                <w:sz w:val="28"/>
                <w:szCs w:val="28"/>
                <w:lang w:val="uz-Cyrl-UZ" w:eastAsia="ru-RU"/>
              </w:rPr>
              <w:t xml:space="preserve"> </w:t>
            </w:r>
            <w:r w:rsidR="00590639" w:rsidRPr="001A0AF8">
              <w:rPr>
                <w:rFonts w:ascii="Times New Roman" w:eastAsiaTheme="minorEastAsia" w:hAnsi="Times New Roman" w:cs="Times New Roman"/>
                <w:b/>
                <w:bCs/>
                <w:color w:val="000000"/>
                <w:sz w:val="28"/>
                <w:szCs w:val="28"/>
                <w:lang w:val="uz-Cyrl-UZ" w:eastAsia="ru-RU"/>
              </w:rPr>
              <w:t xml:space="preserve"> “Tashabbusli budjet” 2025-yil </w:t>
            </w:r>
            <w:r w:rsidR="009451FB">
              <w:rPr>
                <w:rFonts w:ascii="Times New Roman" w:eastAsiaTheme="minorEastAsia" w:hAnsi="Times New Roman" w:cs="Times New Roman"/>
                <w:b/>
                <w:bCs/>
                <w:color w:val="000000"/>
                <w:sz w:val="28"/>
                <w:szCs w:val="28"/>
                <w:lang w:val="en-US" w:eastAsia="ru-RU"/>
              </w:rPr>
              <w:t>2</w:t>
            </w:r>
            <w:r w:rsidR="00590639" w:rsidRPr="001A0AF8">
              <w:rPr>
                <w:rFonts w:ascii="Times New Roman" w:eastAsiaTheme="minorEastAsia" w:hAnsi="Times New Roman" w:cs="Times New Roman"/>
                <w:b/>
                <w:bCs/>
                <w:color w:val="000000"/>
                <w:sz w:val="28"/>
                <w:szCs w:val="28"/>
                <w:lang w:val="uz-Cyrl-UZ" w:eastAsia="ru-RU"/>
              </w:rPr>
              <w:t>-mavsum bo‘yicha</w:t>
            </w:r>
          </w:p>
          <w:p w14:paraId="20DE28DA" w14:textId="77777777" w:rsidR="00590639" w:rsidRPr="001A0AF8" w:rsidRDefault="00590639" w:rsidP="00590639">
            <w:pPr>
              <w:pStyle w:val="11"/>
              <w:spacing w:line="276" w:lineRule="auto"/>
              <w:ind w:right="23"/>
              <w:rPr>
                <w:rFonts w:eastAsiaTheme="minorEastAsia"/>
                <w:color w:val="000000"/>
                <w:spacing w:val="0"/>
                <w:sz w:val="28"/>
                <w:szCs w:val="28"/>
                <w:lang w:val="uz-Cyrl-UZ" w:eastAsia="ru-RU"/>
              </w:rPr>
            </w:pPr>
          </w:p>
          <w:p w14:paraId="05D1E95F" w14:textId="5D655588" w:rsidR="00590639" w:rsidRPr="00C47101" w:rsidRDefault="00590639" w:rsidP="00590639">
            <w:pPr>
              <w:pStyle w:val="ab"/>
              <w:ind w:firstLine="709"/>
              <w:jc w:val="both"/>
              <w:rPr>
                <w:rFonts w:ascii="Times New Roman" w:hAnsi="Times New Roman" w:cs="Times New Roman"/>
                <w:color w:val="000000"/>
                <w:sz w:val="28"/>
                <w:szCs w:val="28"/>
                <w:lang w:val="uz-Cyrl-UZ"/>
              </w:rPr>
            </w:pPr>
            <w:r w:rsidRPr="001A0AF8">
              <w:rPr>
                <w:rFonts w:ascii="Times New Roman" w:hAnsi="Times New Roman" w:cs="Times New Roman"/>
                <w:color w:val="000000"/>
                <w:sz w:val="28"/>
                <w:szCs w:val="28"/>
                <w:lang w:val="uz-Cyrl-UZ"/>
              </w:rPr>
              <w:t>“</w:t>
            </w:r>
            <w:r w:rsidRPr="00C47101">
              <w:rPr>
                <w:rFonts w:ascii="Times New Roman" w:hAnsi="Times New Roman" w:cs="Times New Roman"/>
                <w:color w:val="000000"/>
                <w:sz w:val="28"/>
                <w:szCs w:val="28"/>
                <w:lang w:val="uz-Cyrl-UZ"/>
              </w:rPr>
              <w:t xml:space="preserve">Tashabbusli budjet” jarayonida fuqarolar tomonidan tumanimizdagi yechimi mablag‘ bilan bog‘liq mavjud muammolarni bartaraf etish bo‘yicha </w:t>
            </w:r>
            <w:r w:rsidRPr="001A0AF8">
              <w:rPr>
                <w:rFonts w:ascii="Times New Roman" w:hAnsi="Times New Roman" w:cs="Times New Roman"/>
                <w:color w:val="000000"/>
                <w:sz w:val="28"/>
                <w:szCs w:val="28"/>
                <w:lang w:val="uz-Cyrl-UZ"/>
              </w:rPr>
              <w:t>2025 yil 1-mavsumida 190 ta</w:t>
            </w:r>
            <w:r w:rsidRPr="00C47101">
              <w:rPr>
                <w:rFonts w:ascii="Times New Roman" w:hAnsi="Times New Roman" w:cs="Times New Roman"/>
                <w:color w:val="000000"/>
                <w:sz w:val="28"/>
                <w:szCs w:val="28"/>
                <w:lang w:val="uz-Cyrl-UZ"/>
              </w:rPr>
              <w:t xml:space="preserve"> takliflar qoldirilgan edi. </w:t>
            </w:r>
          </w:p>
          <w:p w14:paraId="60F2A180" w14:textId="77777777" w:rsidR="00590639" w:rsidRPr="00C47101" w:rsidRDefault="00590639" w:rsidP="00590639">
            <w:pPr>
              <w:pStyle w:val="ab"/>
              <w:ind w:firstLine="709"/>
              <w:jc w:val="both"/>
              <w:rPr>
                <w:rFonts w:ascii="Times New Roman" w:hAnsi="Times New Roman" w:cs="Times New Roman"/>
                <w:color w:val="000000"/>
                <w:sz w:val="28"/>
                <w:szCs w:val="28"/>
                <w:lang w:val="uz-Cyrl-UZ"/>
              </w:rPr>
            </w:pPr>
            <w:r w:rsidRPr="00C47101">
              <w:rPr>
                <w:rFonts w:ascii="Times New Roman" w:hAnsi="Times New Roman" w:cs="Times New Roman"/>
                <w:color w:val="000000"/>
                <w:sz w:val="28"/>
                <w:szCs w:val="28"/>
                <w:lang w:val="uz-Cyrl-UZ"/>
              </w:rPr>
              <w:t xml:space="preserve">“Ovoz berish” jarayonining yakuniy natijalariga ko‘ra eng ko‘p ovoz to‘plagan </w:t>
            </w:r>
            <w:r w:rsidRPr="001A0AF8">
              <w:rPr>
                <w:rFonts w:ascii="Times New Roman" w:hAnsi="Times New Roman" w:cs="Times New Roman"/>
                <w:color w:val="000000"/>
                <w:sz w:val="28"/>
                <w:szCs w:val="28"/>
                <w:lang w:val="uz-Cyrl-UZ"/>
              </w:rPr>
              <w:t>15 ta</w:t>
            </w:r>
            <w:r w:rsidRPr="00C47101">
              <w:rPr>
                <w:rFonts w:ascii="Times New Roman" w:hAnsi="Times New Roman" w:cs="Times New Roman"/>
                <w:color w:val="000000"/>
                <w:sz w:val="28"/>
                <w:szCs w:val="28"/>
                <w:lang w:val="uz-Cyrl-UZ"/>
              </w:rPr>
              <w:t xml:space="preserve"> taklif tashabbuskorlari tuman hokimligi qoshida ochilgan “Fuqarolar tashabbusi jamg‘armasi”dagi shakllangan mablag‘ga nisbatan g‘olib deb topilib, ushbu tashabbuslarni amalga oshirish </w:t>
            </w:r>
            <w:r w:rsidRPr="008148C9">
              <w:rPr>
                <w:rFonts w:ascii="Times New Roman" w:hAnsi="Times New Roman" w:cs="Times New Roman"/>
                <w:color w:val="000000"/>
                <w:sz w:val="28"/>
                <w:szCs w:val="28"/>
                <w:lang w:val="uz-Cyrl-UZ"/>
              </w:rPr>
              <w:t xml:space="preserve">uchun </w:t>
            </w:r>
            <w:r w:rsidRPr="001A0AF8">
              <w:rPr>
                <w:rFonts w:ascii="Times New Roman" w:hAnsi="Times New Roman" w:cs="Times New Roman"/>
                <w:color w:val="000000"/>
                <w:sz w:val="28"/>
                <w:szCs w:val="28"/>
                <w:lang w:val="uz-Cyrl-UZ"/>
              </w:rPr>
              <w:t>23 mlrd 293 mln. so‘m</w:t>
            </w:r>
            <w:r w:rsidRPr="00C47101">
              <w:rPr>
                <w:rFonts w:ascii="Times New Roman" w:hAnsi="Times New Roman" w:cs="Times New Roman"/>
                <w:color w:val="000000"/>
                <w:sz w:val="28"/>
                <w:szCs w:val="28"/>
                <w:lang w:val="uz-Cyrl-UZ"/>
              </w:rPr>
              <w:t xml:space="preserve"> mablag‘ ajratilgan bo‘lib, ushbu yo‘naltirilgan mablag‘ hisobidan loyiha smeta xujjatlari asosida tumandagi Ichki yo‘llarni ta’mirlash, piyodalar yo‘laklari qurish tadbirlariga  </w:t>
            </w:r>
            <w:r w:rsidRPr="001A0AF8">
              <w:rPr>
                <w:rFonts w:ascii="Times New Roman" w:hAnsi="Times New Roman" w:cs="Times New Roman"/>
                <w:color w:val="000000"/>
                <w:sz w:val="28"/>
                <w:szCs w:val="28"/>
                <w:lang w:val="uz-Cyrl-UZ"/>
              </w:rPr>
              <w:t>15 ta</w:t>
            </w:r>
            <w:r w:rsidRPr="00C47101">
              <w:rPr>
                <w:rFonts w:ascii="Times New Roman" w:hAnsi="Times New Roman" w:cs="Times New Roman"/>
                <w:color w:val="000000"/>
                <w:sz w:val="28"/>
                <w:szCs w:val="28"/>
                <w:lang w:val="uz-Cyrl-UZ"/>
              </w:rPr>
              <w:t xml:space="preserve"> g‘olib deb topilgan loyiha</w:t>
            </w:r>
            <w:r w:rsidRPr="008148C9">
              <w:rPr>
                <w:rFonts w:ascii="Times New Roman" w:hAnsi="Times New Roman" w:cs="Times New Roman"/>
                <w:color w:val="000000"/>
                <w:sz w:val="28"/>
                <w:szCs w:val="28"/>
                <w:lang w:val="uz-Cyrl-UZ"/>
              </w:rPr>
              <w:t xml:space="preserve">ga </w:t>
            </w:r>
            <w:r w:rsidRPr="001A0AF8">
              <w:rPr>
                <w:rFonts w:ascii="Times New Roman" w:hAnsi="Times New Roman" w:cs="Times New Roman"/>
                <w:color w:val="000000"/>
                <w:sz w:val="28"/>
                <w:szCs w:val="28"/>
                <w:lang w:val="uz-Cyrl-UZ"/>
              </w:rPr>
              <w:t>22 mlrd. 371 mln.so‘m</w:t>
            </w:r>
            <w:r w:rsidRPr="00C47101">
              <w:rPr>
                <w:rFonts w:ascii="Times New Roman" w:hAnsi="Times New Roman" w:cs="Times New Roman"/>
                <w:color w:val="000000"/>
                <w:sz w:val="28"/>
                <w:szCs w:val="28"/>
                <w:lang w:val="uz-Cyrl-UZ"/>
              </w:rPr>
              <w:t xml:space="preserve"> mablag‘lar yo‘naltirildi.</w:t>
            </w:r>
          </w:p>
          <w:p w14:paraId="572A89FC" w14:textId="61AB111E" w:rsidR="00590639" w:rsidRPr="001A0AF8" w:rsidRDefault="00590639" w:rsidP="00590639">
            <w:pPr>
              <w:spacing w:after="0"/>
              <w:ind w:left="156" w:right="-14" w:firstLine="552"/>
              <w:jc w:val="both"/>
              <w:rPr>
                <w:rFonts w:ascii="Times New Roman" w:eastAsiaTheme="minorEastAsia" w:hAnsi="Times New Roman" w:cs="Times New Roman"/>
                <w:color w:val="000000"/>
                <w:sz w:val="28"/>
                <w:szCs w:val="28"/>
                <w:lang w:val="uz-Cyrl-UZ" w:eastAsia="ru-RU"/>
              </w:rPr>
            </w:pPr>
            <w:r w:rsidRPr="001A0AF8">
              <w:rPr>
                <w:rFonts w:ascii="Times New Roman" w:eastAsiaTheme="minorEastAsia" w:hAnsi="Times New Roman" w:cs="Times New Roman"/>
                <w:color w:val="000000"/>
                <w:sz w:val="28"/>
                <w:szCs w:val="28"/>
                <w:lang w:val="uz-Cyrl-UZ" w:eastAsia="ru-RU"/>
              </w:rPr>
              <w:t>Bugungi kunda jami 15 ta mahallada a</w:t>
            </w:r>
            <w:r w:rsidR="002E147C" w:rsidRPr="002E147C">
              <w:rPr>
                <w:rFonts w:ascii="Times New Roman" w:eastAsiaTheme="minorEastAsia" w:hAnsi="Times New Roman" w:cs="Times New Roman"/>
                <w:color w:val="000000"/>
                <w:sz w:val="28"/>
                <w:szCs w:val="28"/>
                <w:lang w:val="uz-Cyrl-UZ" w:eastAsia="ru-RU"/>
              </w:rPr>
              <w:t>s</w:t>
            </w:r>
            <w:r w:rsidRPr="001A0AF8">
              <w:rPr>
                <w:rFonts w:ascii="Times New Roman" w:eastAsiaTheme="minorEastAsia" w:hAnsi="Times New Roman" w:cs="Times New Roman"/>
                <w:color w:val="000000"/>
                <w:sz w:val="28"/>
                <w:szCs w:val="28"/>
                <w:lang w:val="uz-Cyrl-UZ" w:eastAsia="ru-RU"/>
              </w:rPr>
              <w:t>faltlashtirish ishlari bilan bog‘liq loyihalarning 4 tasida Baxrin, Ko‘ktepa,Qoraqo‘yli, Bog‘ixon mahallalarida loyiha-smeta hujjatiga asosan qurilish ta’mirlash ishlari tugatilib foydalanishga topshirildi hamda</w:t>
            </w:r>
            <w:r w:rsidR="002E147C" w:rsidRPr="002E147C">
              <w:rPr>
                <w:rFonts w:ascii="Times New Roman" w:eastAsiaTheme="minorEastAsia" w:hAnsi="Times New Roman" w:cs="Times New Roman"/>
                <w:color w:val="000000"/>
                <w:sz w:val="28"/>
                <w:szCs w:val="28"/>
                <w:lang w:val="uz-Cyrl-UZ" w:eastAsia="ru-RU"/>
              </w:rPr>
              <w:t xml:space="preserve"> </w:t>
            </w:r>
            <w:r w:rsidRPr="001A0AF8">
              <w:rPr>
                <w:rFonts w:ascii="Times New Roman" w:eastAsiaTheme="minorEastAsia" w:hAnsi="Times New Roman" w:cs="Times New Roman"/>
                <w:color w:val="000000"/>
                <w:sz w:val="28"/>
                <w:szCs w:val="28"/>
                <w:lang w:val="uz-Cyrl-UZ" w:eastAsia="ru-RU"/>
              </w:rPr>
              <w:t xml:space="preserve">11ta Damariq, Qo‘ng‘irot, Barlos, Murotobod, Bog‘ixon, Safoxo'ja, Yangikent, Beshbola, Shayxislom,Zarband,O‘zbekqo‘rg‘on mahallalarida asfaltlashtirish ishlari davom etmoqda. </w:t>
            </w:r>
          </w:p>
          <w:p w14:paraId="15FC6443" w14:textId="3464A90C" w:rsidR="00590639" w:rsidRDefault="002E147C" w:rsidP="00590639">
            <w:pPr>
              <w:spacing w:after="0"/>
              <w:ind w:left="156" w:right="-14"/>
              <w:jc w:val="both"/>
              <w:rPr>
                <w:rFonts w:ascii="Times New Roman" w:eastAsiaTheme="minorEastAsia" w:hAnsi="Times New Roman" w:cs="Times New Roman"/>
                <w:color w:val="000000"/>
                <w:sz w:val="28"/>
                <w:szCs w:val="28"/>
                <w:lang w:val="uz-Cyrl-UZ" w:eastAsia="ru-RU"/>
              </w:rPr>
            </w:pPr>
            <w:r w:rsidRPr="002E147C">
              <w:rPr>
                <w:rFonts w:ascii="Times New Roman" w:eastAsiaTheme="minorEastAsia" w:hAnsi="Times New Roman" w:cs="Times New Roman"/>
                <w:color w:val="000000"/>
                <w:sz w:val="28"/>
                <w:szCs w:val="28"/>
                <w:lang w:val="uz-Cyrl-UZ" w:eastAsia="ru-RU"/>
              </w:rPr>
              <w:lastRenderedPageBreak/>
              <w:t xml:space="preserve">        </w:t>
            </w:r>
            <w:r w:rsidR="00590639" w:rsidRPr="001A0AF8">
              <w:rPr>
                <w:rFonts w:ascii="Times New Roman" w:eastAsiaTheme="minorEastAsia" w:hAnsi="Times New Roman" w:cs="Times New Roman"/>
                <w:color w:val="000000"/>
                <w:sz w:val="28"/>
                <w:szCs w:val="28"/>
                <w:lang w:val="uz-Cyrl-UZ" w:eastAsia="ru-RU"/>
              </w:rPr>
              <w:t>Tashabbusli budjetlashtirish jarayonini amalga oshirish mexanizmi va uning mohiyatini aholi o‘rtasida tizimli ravishda keng yoritib borilishini ta’minlash maqsadida tuman Iqtisodiyot va moliya  bo‘limi tomonidan tuman hokimligining rasmiy saytida maqola va video roliklar joylashtirilishi ta’minlandi.</w:t>
            </w:r>
          </w:p>
          <w:p w14:paraId="4C94AF10" w14:textId="77777777" w:rsidR="002E147C" w:rsidRPr="008F303C" w:rsidRDefault="002E147C" w:rsidP="002E147C">
            <w:pPr>
              <w:spacing w:after="0"/>
              <w:jc w:val="both"/>
              <w:rPr>
                <w:rFonts w:ascii="Times New Roman" w:hAnsi="Times New Roman" w:cs="Times New Roman"/>
                <w:b/>
                <w:sz w:val="32"/>
                <w:szCs w:val="32"/>
                <w:lang w:val="uz-Cyrl-UZ"/>
              </w:rPr>
            </w:pPr>
          </w:p>
          <w:p w14:paraId="29422A9E" w14:textId="77777777" w:rsidR="002E147C" w:rsidRPr="008F303C" w:rsidRDefault="002E147C" w:rsidP="002E147C">
            <w:pPr>
              <w:spacing w:after="0"/>
              <w:jc w:val="both"/>
              <w:rPr>
                <w:rFonts w:ascii="Times New Roman" w:hAnsi="Times New Roman" w:cs="Times New Roman"/>
                <w:b/>
                <w:sz w:val="32"/>
                <w:szCs w:val="32"/>
                <w:lang w:val="uz-Cyrl-UZ"/>
              </w:rPr>
            </w:pPr>
          </w:p>
          <w:p w14:paraId="7B5B9784" w14:textId="7F0CCDDA" w:rsidR="002E147C" w:rsidRPr="002E147C" w:rsidRDefault="002E147C" w:rsidP="002E147C">
            <w:pPr>
              <w:spacing w:after="0"/>
              <w:jc w:val="both"/>
              <w:rPr>
                <w:rFonts w:ascii="Times New Roman" w:hAnsi="Times New Roman" w:cs="Times New Roman"/>
                <w:b/>
                <w:sz w:val="28"/>
                <w:szCs w:val="28"/>
                <w:lang w:val="en-US"/>
              </w:rPr>
            </w:pPr>
            <w:r w:rsidRPr="002E147C">
              <w:rPr>
                <w:rFonts w:ascii="Times New Roman" w:hAnsi="Times New Roman" w:cs="Times New Roman"/>
                <w:b/>
                <w:sz w:val="28"/>
                <w:szCs w:val="28"/>
                <w:lang w:val="en-US"/>
              </w:rPr>
              <w:t xml:space="preserve">Iqtisodiyat va moliya bo‘limi boshlig‘ining </w:t>
            </w:r>
          </w:p>
          <w:p w14:paraId="03D096CC" w14:textId="69F7E13E" w:rsidR="002E147C" w:rsidRPr="002E147C" w:rsidRDefault="002E147C" w:rsidP="002E147C">
            <w:pPr>
              <w:jc w:val="both"/>
              <w:rPr>
                <w:rFonts w:ascii="Times New Roman" w:hAnsi="Times New Roman" w:cs="Times New Roman"/>
                <w:b/>
                <w:sz w:val="28"/>
                <w:szCs w:val="28"/>
                <w:lang w:val="en-US"/>
              </w:rPr>
            </w:pPr>
            <w:r w:rsidRPr="002E147C">
              <w:rPr>
                <w:rFonts w:ascii="Times New Roman" w:hAnsi="Times New Roman" w:cs="Times New Roman"/>
                <w:b/>
                <w:sz w:val="28"/>
                <w:szCs w:val="28"/>
                <w:lang w:val="en-US"/>
              </w:rPr>
              <w:t xml:space="preserve">             birinchi o’rinbosari:                                 </w:t>
            </w:r>
            <w:r w:rsidRPr="002E147C">
              <w:rPr>
                <w:rFonts w:ascii="Times New Roman" w:hAnsi="Times New Roman" w:cs="Times New Roman"/>
                <w:b/>
                <w:sz w:val="28"/>
                <w:szCs w:val="28"/>
                <w:lang w:val="uz-Cyrl-UZ"/>
              </w:rPr>
              <w:t xml:space="preserve">          </w:t>
            </w:r>
            <w:r>
              <w:rPr>
                <w:rFonts w:ascii="Times New Roman" w:hAnsi="Times New Roman" w:cs="Times New Roman"/>
                <w:b/>
                <w:sz w:val="28"/>
                <w:szCs w:val="28"/>
                <w:lang w:val="en-US"/>
              </w:rPr>
              <w:t xml:space="preserve">         </w:t>
            </w:r>
            <w:r w:rsidRPr="002E147C">
              <w:rPr>
                <w:rFonts w:ascii="Times New Roman" w:hAnsi="Times New Roman" w:cs="Times New Roman"/>
                <w:b/>
                <w:sz w:val="28"/>
                <w:szCs w:val="28"/>
                <w:lang w:val="uz-Cyrl-UZ"/>
              </w:rPr>
              <w:t xml:space="preserve">           </w:t>
            </w:r>
            <w:r w:rsidRPr="002E147C">
              <w:rPr>
                <w:rFonts w:ascii="Times New Roman" w:hAnsi="Times New Roman" w:cs="Times New Roman"/>
                <w:b/>
                <w:sz w:val="28"/>
                <w:szCs w:val="28"/>
                <w:lang w:val="en-US"/>
              </w:rPr>
              <w:t>S.Ibragimov</w:t>
            </w:r>
          </w:p>
          <w:p w14:paraId="13DC0940" w14:textId="77777777" w:rsidR="002E147C" w:rsidRPr="001A0AF8" w:rsidRDefault="002E147C" w:rsidP="00590639">
            <w:pPr>
              <w:spacing w:after="0"/>
              <w:ind w:left="156" w:right="-14"/>
              <w:jc w:val="both"/>
              <w:rPr>
                <w:rFonts w:ascii="Times New Roman" w:eastAsiaTheme="minorEastAsia" w:hAnsi="Times New Roman" w:cs="Times New Roman"/>
                <w:color w:val="000000"/>
                <w:sz w:val="28"/>
                <w:szCs w:val="28"/>
                <w:lang w:val="uz-Cyrl-UZ" w:eastAsia="ru-RU"/>
              </w:rPr>
            </w:pPr>
          </w:p>
          <w:p w14:paraId="11597D85" w14:textId="77777777" w:rsidR="00652F39" w:rsidRPr="001A0AF8" w:rsidRDefault="00652F39" w:rsidP="00590639">
            <w:pPr>
              <w:ind w:right="1397"/>
              <w:rPr>
                <w:rFonts w:ascii="Times New Roman" w:eastAsiaTheme="minorEastAsia" w:hAnsi="Times New Roman" w:cs="Times New Roman"/>
                <w:color w:val="000000"/>
                <w:sz w:val="28"/>
                <w:szCs w:val="28"/>
                <w:lang w:val="uz-Cyrl-UZ" w:eastAsia="ru-RU"/>
              </w:rPr>
            </w:pPr>
          </w:p>
        </w:tc>
        <w:tc>
          <w:tcPr>
            <w:tcW w:w="222" w:type="dxa"/>
            <w:tcBorders>
              <w:top w:val="nil"/>
              <w:left w:val="nil"/>
              <w:bottom w:val="nil"/>
              <w:right w:val="nil"/>
            </w:tcBorders>
            <w:shd w:val="clear" w:color="auto" w:fill="auto"/>
            <w:noWrap/>
            <w:vAlign w:val="bottom"/>
            <w:hideMark/>
          </w:tcPr>
          <w:p w14:paraId="31311A01" w14:textId="77777777" w:rsidR="00652F39" w:rsidRPr="00590639" w:rsidRDefault="00652F39" w:rsidP="00652F39">
            <w:pPr>
              <w:spacing w:after="0" w:line="240" w:lineRule="auto"/>
              <w:jc w:val="center"/>
              <w:rPr>
                <w:rFonts w:ascii="Calibri" w:eastAsia="Times New Roman" w:hAnsi="Calibri" w:cs="Calibri"/>
                <w:b/>
                <w:bCs/>
                <w:color w:val="000000"/>
                <w:sz w:val="24"/>
                <w:szCs w:val="24"/>
                <w:lang w:val="uz-Cyrl-UZ" w:eastAsia="ru-RU"/>
              </w:rPr>
            </w:pPr>
          </w:p>
        </w:tc>
      </w:tr>
    </w:tbl>
    <w:p w14:paraId="0A3F39DF" w14:textId="76FF67D3" w:rsidR="000444E0" w:rsidRPr="00590639" w:rsidRDefault="000444E0" w:rsidP="000444E0">
      <w:pPr>
        <w:spacing w:line="240" w:lineRule="auto"/>
        <w:ind w:right="-14"/>
        <w:rPr>
          <w:rFonts w:ascii="Times New Roman" w:eastAsia="Times New Roman" w:hAnsi="Times New Roman" w:cs="Times New Roman"/>
          <w:b/>
          <w:bCs/>
          <w:color w:val="000000"/>
          <w:sz w:val="28"/>
          <w:szCs w:val="28"/>
          <w:lang w:val="uz-Cyrl-UZ" w:eastAsia="ru-RU"/>
        </w:rPr>
      </w:pPr>
    </w:p>
    <w:p w14:paraId="369BC8EC" w14:textId="77777777" w:rsidR="006279AA" w:rsidRPr="00590639" w:rsidRDefault="006279AA" w:rsidP="006279AA">
      <w:pPr>
        <w:tabs>
          <w:tab w:val="left" w:pos="2835"/>
          <w:tab w:val="left" w:pos="3261"/>
        </w:tabs>
        <w:spacing w:after="0"/>
        <w:ind w:right="187"/>
        <w:jc w:val="both"/>
        <w:rPr>
          <w:rFonts w:ascii="Times New Roman" w:hAnsi="Times New Roman" w:cs="Times New Roman"/>
          <w:b/>
          <w:sz w:val="16"/>
          <w:szCs w:val="16"/>
          <w:lang w:val="uz-Cyrl-UZ"/>
        </w:rPr>
      </w:pPr>
    </w:p>
    <w:sectPr w:rsidR="006279AA" w:rsidRPr="00590639" w:rsidSect="00D85DDB">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eneric1-Regular">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6601"/>
    <w:multiLevelType w:val="hybridMultilevel"/>
    <w:tmpl w:val="123CED60"/>
    <w:lvl w:ilvl="0" w:tplc="A8E87DD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B65E5F"/>
    <w:multiLevelType w:val="hybridMultilevel"/>
    <w:tmpl w:val="3BB866DE"/>
    <w:lvl w:ilvl="0" w:tplc="66C038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A872B4"/>
    <w:multiLevelType w:val="hybridMultilevel"/>
    <w:tmpl w:val="99A4D594"/>
    <w:lvl w:ilvl="0" w:tplc="FCAAB0F0">
      <w:start w:val="1"/>
      <w:numFmt w:val="decimal"/>
      <w:lvlText w:val="%1."/>
      <w:lvlJc w:val="left"/>
      <w:pPr>
        <w:ind w:left="928" w:hanging="360"/>
      </w:pPr>
      <w:rPr>
        <w:rFonts w:hint="default"/>
        <w:b/>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15:restartNumberingAfterBreak="0">
    <w:nsid w:val="59251D0F"/>
    <w:multiLevelType w:val="hybridMultilevel"/>
    <w:tmpl w:val="3B5E0C1E"/>
    <w:lvl w:ilvl="0" w:tplc="10AC0A1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E7"/>
    <w:rsid w:val="00002AE7"/>
    <w:rsid w:val="000131BE"/>
    <w:rsid w:val="0001648F"/>
    <w:rsid w:val="00035D7B"/>
    <w:rsid w:val="000444E0"/>
    <w:rsid w:val="000636DB"/>
    <w:rsid w:val="00072EE7"/>
    <w:rsid w:val="000744C9"/>
    <w:rsid w:val="00077DB3"/>
    <w:rsid w:val="00083A14"/>
    <w:rsid w:val="000918B2"/>
    <w:rsid w:val="00096C53"/>
    <w:rsid w:val="000A2B64"/>
    <w:rsid w:val="000B4328"/>
    <w:rsid w:val="000D600E"/>
    <w:rsid w:val="000E2218"/>
    <w:rsid w:val="000F18DA"/>
    <w:rsid w:val="000F400C"/>
    <w:rsid w:val="000F4F5E"/>
    <w:rsid w:val="0010231A"/>
    <w:rsid w:val="0012204B"/>
    <w:rsid w:val="001514D3"/>
    <w:rsid w:val="00156354"/>
    <w:rsid w:val="00175C8F"/>
    <w:rsid w:val="001774F7"/>
    <w:rsid w:val="00194EBB"/>
    <w:rsid w:val="001A02DA"/>
    <w:rsid w:val="001A0AF8"/>
    <w:rsid w:val="001C28FC"/>
    <w:rsid w:val="001C42AA"/>
    <w:rsid w:val="001D340A"/>
    <w:rsid w:val="001E36B9"/>
    <w:rsid w:val="001F3E8E"/>
    <w:rsid w:val="001F7DA4"/>
    <w:rsid w:val="001F7F2B"/>
    <w:rsid w:val="00211883"/>
    <w:rsid w:val="002422B2"/>
    <w:rsid w:val="002447A1"/>
    <w:rsid w:val="00245FF7"/>
    <w:rsid w:val="00246605"/>
    <w:rsid w:val="0026085A"/>
    <w:rsid w:val="0026613F"/>
    <w:rsid w:val="002B0436"/>
    <w:rsid w:val="002C0B6F"/>
    <w:rsid w:val="002C1DC2"/>
    <w:rsid w:val="002E0FD0"/>
    <w:rsid w:val="002E147C"/>
    <w:rsid w:val="003077C8"/>
    <w:rsid w:val="00311D95"/>
    <w:rsid w:val="00317C38"/>
    <w:rsid w:val="003201F9"/>
    <w:rsid w:val="00324781"/>
    <w:rsid w:val="00341C95"/>
    <w:rsid w:val="003516F7"/>
    <w:rsid w:val="00356C79"/>
    <w:rsid w:val="003575CE"/>
    <w:rsid w:val="00363558"/>
    <w:rsid w:val="003649A5"/>
    <w:rsid w:val="00365E21"/>
    <w:rsid w:val="00373534"/>
    <w:rsid w:val="00374AB4"/>
    <w:rsid w:val="003801CF"/>
    <w:rsid w:val="00396B2A"/>
    <w:rsid w:val="003B20D4"/>
    <w:rsid w:val="003B3E2E"/>
    <w:rsid w:val="003C123D"/>
    <w:rsid w:val="003D1067"/>
    <w:rsid w:val="003D57DE"/>
    <w:rsid w:val="003E1F57"/>
    <w:rsid w:val="003F4FC5"/>
    <w:rsid w:val="0040410A"/>
    <w:rsid w:val="00412202"/>
    <w:rsid w:val="004219D3"/>
    <w:rsid w:val="00421E6D"/>
    <w:rsid w:val="00430112"/>
    <w:rsid w:val="00431593"/>
    <w:rsid w:val="0043795A"/>
    <w:rsid w:val="004404F4"/>
    <w:rsid w:val="00443115"/>
    <w:rsid w:val="004537DF"/>
    <w:rsid w:val="00456F47"/>
    <w:rsid w:val="00465518"/>
    <w:rsid w:val="004842EF"/>
    <w:rsid w:val="00495312"/>
    <w:rsid w:val="004A08D4"/>
    <w:rsid w:val="004A0D19"/>
    <w:rsid w:val="004A7B79"/>
    <w:rsid w:val="004C3D7B"/>
    <w:rsid w:val="004C56F7"/>
    <w:rsid w:val="004C5860"/>
    <w:rsid w:val="004E4C9F"/>
    <w:rsid w:val="004F2E06"/>
    <w:rsid w:val="004F7848"/>
    <w:rsid w:val="005055D1"/>
    <w:rsid w:val="00521B15"/>
    <w:rsid w:val="00526612"/>
    <w:rsid w:val="00543BE5"/>
    <w:rsid w:val="00547668"/>
    <w:rsid w:val="00553ECD"/>
    <w:rsid w:val="00554A58"/>
    <w:rsid w:val="0056017D"/>
    <w:rsid w:val="00564734"/>
    <w:rsid w:val="00590639"/>
    <w:rsid w:val="005B4CE1"/>
    <w:rsid w:val="005D7471"/>
    <w:rsid w:val="005F2E7F"/>
    <w:rsid w:val="00603C7C"/>
    <w:rsid w:val="00607491"/>
    <w:rsid w:val="00617C9A"/>
    <w:rsid w:val="00623AC2"/>
    <w:rsid w:val="006279AA"/>
    <w:rsid w:val="006377CC"/>
    <w:rsid w:val="00652F39"/>
    <w:rsid w:val="00657A36"/>
    <w:rsid w:val="0067552F"/>
    <w:rsid w:val="00684BA6"/>
    <w:rsid w:val="00693C43"/>
    <w:rsid w:val="006A3EF8"/>
    <w:rsid w:val="006B7F83"/>
    <w:rsid w:val="006F1BD0"/>
    <w:rsid w:val="00700291"/>
    <w:rsid w:val="00714D44"/>
    <w:rsid w:val="00737E03"/>
    <w:rsid w:val="007438CB"/>
    <w:rsid w:val="0076522F"/>
    <w:rsid w:val="00765374"/>
    <w:rsid w:val="007738D4"/>
    <w:rsid w:val="00791A2A"/>
    <w:rsid w:val="00794BCD"/>
    <w:rsid w:val="007A4AB4"/>
    <w:rsid w:val="007B57E5"/>
    <w:rsid w:val="007D22B5"/>
    <w:rsid w:val="007D2A11"/>
    <w:rsid w:val="007D404E"/>
    <w:rsid w:val="007E27A9"/>
    <w:rsid w:val="007E7CAA"/>
    <w:rsid w:val="007F0117"/>
    <w:rsid w:val="007F1093"/>
    <w:rsid w:val="0082615B"/>
    <w:rsid w:val="00837123"/>
    <w:rsid w:val="00840BB3"/>
    <w:rsid w:val="0084545C"/>
    <w:rsid w:val="0086140F"/>
    <w:rsid w:val="0087316F"/>
    <w:rsid w:val="00892EBA"/>
    <w:rsid w:val="008B3CD8"/>
    <w:rsid w:val="008B6727"/>
    <w:rsid w:val="008B7AB0"/>
    <w:rsid w:val="008C3490"/>
    <w:rsid w:val="008D2EC1"/>
    <w:rsid w:val="008D61DB"/>
    <w:rsid w:val="008D6BCB"/>
    <w:rsid w:val="008F047F"/>
    <w:rsid w:val="008F303C"/>
    <w:rsid w:val="008F3D8B"/>
    <w:rsid w:val="00903FE7"/>
    <w:rsid w:val="009209DD"/>
    <w:rsid w:val="00931B76"/>
    <w:rsid w:val="009451FB"/>
    <w:rsid w:val="00964120"/>
    <w:rsid w:val="0097391D"/>
    <w:rsid w:val="009A0F15"/>
    <w:rsid w:val="009B0C40"/>
    <w:rsid w:val="009B5390"/>
    <w:rsid w:val="009C2F65"/>
    <w:rsid w:val="009C5E06"/>
    <w:rsid w:val="009D2D31"/>
    <w:rsid w:val="00A10002"/>
    <w:rsid w:val="00A159D8"/>
    <w:rsid w:val="00A2323D"/>
    <w:rsid w:val="00A23DA9"/>
    <w:rsid w:val="00A44963"/>
    <w:rsid w:val="00A823E4"/>
    <w:rsid w:val="00AA0BA9"/>
    <w:rsid w:val="00AA5010"/>
    <w:rsid w:val="00AA636C"/>
    <w:rsid w:val="00AB6476"/>
    <w:rsid w:val="00AD6EFF"/>
    <w:rsid w:val="00AF19E6"/>
    <w:rsid w:val="00B14D67"/>
    <w:rsid w:val="00B15AFF"/>
    <w:rsid w:val="00B20C52"/>
    <w:rsid w:val="00B30542"/>
    <w:rsid w:val="00B34792"/>
    <w:rsid w:val="00B4416B"/>
    <w:rsid w:val="00B4617E"/>
    <w:rsid w:val="00B47705"/>
    <w:rsid w:val="00B57020"/>
    <w:rsid w:val="00B63297"/>
    <w:rsid w:val="00B761BC"/>
    <w:rsid w:val="00B842A0"/>
    <w:rsid w:val="00B85D01"/>
    <w:rsid w:val="00BC6803"/>
    <w:rsid w:val="00BE4AD4"/>
    <w:rsid w:val="00BF4568"/>
    <w:rsid w:val="00BF53F9"/>
    <w:rsid w:val="00C17F3E"/>
    <w:rsid w:val="00C216D1"/>
    <w:rsid w:val="00C316A4"/>
    <w:rsid w:val="00C426E3"/>
    <w:rsid w:val="00C61B93"/>
    <w:rsid w:val="00C732F8"/>
    <w:rsid w:val="00C7584F"/>
    <w:rsid w:val="00C87BA6"/>
    <w:rsid w:val="00C87D68"/>
    <w:rsid w:val="00CA0FE7"/>
    <w:rsid w:val="00CA24FD"/>
    <w:rsid w:val="00CC3219"/>
    <w:rsid w:val="00CF04D3"/>
    <w:rsid w:val="00D106C1"/>
    <w:rsid w:val="00D15141"/>
    <w:rsid w:val="00D21A7B"/>
    <w:rsid w:val="00D27EB8"/>
    <w:rsid w:val="00D33E72"/>
    <w:rsid w:val="00D36075"/>
    <w:rsid w:val="00D41699"/>
    <w:rsid w:val="00D46170"/>
    <w:rsid w:val="00D61ABC"/>
    <w:rsid w:val="00D85DDB"/>
    <w:rsid w:val="00D9717F"/>
    <w:rsid w:val="00DA0431"/>
    <w:rsid w:val="00DA4DC9"/>
    <w:rsid w:val="00DC5631"/>
    <w:rsid w:val="00DE2C08"/>
    <w:rsid w:val="00DF49F0"/>
    <w:rsid w:val="00E05D81"/>
    <w:rsid w:val="00E141E9"/>
    <w:rsid w:val="00E17CBD"/>
    <w:rsid w:val="00E17DD2"/>
    <w:rsid w:val="00E43561"/>
    <w:rsid w:val="00E43668"/>
    <w:rsid w:val="00E450B1"/>
    <w:rsid w:val="00E473E1"/>
    <w:rsid w:val="00E51B6C"/>
    <w:rsid w:val="00E825D3"/>
    <w:rsid w:val="00E828A1"/>
    <w:rsid w:val="00E82A7E"/>
    <w:rsid w:val="00E9365D"/>
    <w:rsid w:val="00EB5A2A"/>
    <w:rsid w:val="00EC0D80"/>
    <w:rsid w:val="00EE0164"/>
    <w:rsid w:val="00EE1DC5"/>
    <w:rsid w:val="00EE7B5D"/>
    <w:rsid w:val="00EF2972"/>
    <w:rsid w:val="00F11A60"/>
    <w:rsid w:val="00F17CB0"/>
    <w:rsid w:val="00F358B6"/>
    <w:rsid w:val="00F37CA7"/>
    <w:rsid w:val="00F44F86"/>
    <w:rsid w:val="00F46FA5"/>
    <w:rsid w:val="00F5412E"/>
    <w:rsid w:val="00F82228"/>
    <w:rsid w:val="00F83935"/>
    <w:rsid w:val="00F90804"/>
    <w:rsid w:val="00FB3685"/>
    <w:rsid w:val="00FB4975"/>
    <w:rsid w:val="00FB49EC"/>
    <w:rsid w:val="00FB78E1"/>
    <w:rsid w:val="00FC4945"/>
    <w:rsid w:val="00FC761E"/>
    <w:rsid w:val="00FE2092"/>
    <w:rsid w:val="00FE6D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A3B9"/>
  <w15:docId w15:val="{7DC6C90C-EE52-4195-AE3A-BD55AEAA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EE7"/>
  </w:style>
  <w:style w:type="paragraph" w:styleId="1">
    <w:name w:val="heading 1"/>
    <w:basedOn w:val="a"/>
    <w:next w:val="a"/>
    <w:link w:val="10"/>
    <w:qFormat/>
    <w:rsid w:val="003F4FC5"/>
    <w:pPr>
      <w:keepNext/>
      <w:spacing w:after="0" w:line="240" w:lineRule="auto"/>
      <w:outlineLvl w:val="0"/>
    </w:pPr>
    <w:rPr>
      <w:rFonts w:ascii="Times New Roman" w:eastAsia="Times New Roman" w:hAnsi="Times New Roman" w:cs="Times New Roman"/>
      <w:b/>
      <w:sz w:val="24"/>
      <w:szCs w:val="20"/>
      <w:lang w:val="en-US" w:eastAsia="ru-RU"/>
    </w:rPr>
  </w:style>
  <w:style w:type="paragraph" w:styleId="2">
    <w:name w:val="heading 2"/>
    <w:basedOn w:val="a"/>
    <w:next w:val="a"/>
    <w:link w:val="20"/>
    <w:qFormat/>
    <w:rsid w:val="003F4FC5"/>
    <w:pPr>
      <w:keepNext/>
      <w:spacing w:after="0" w:line="240" w:lineRule="auto"/>
      <w:jc w:val="center"/>
      <w:outlineLvl w:val="1"/>
    </w:pPr>
    <w:rPr>
      <w:rFonts w:ascii="Times New Roman" w:eastAsia="Times New Roman" w:hAnsi="Times New Roman" w:cs="Times New Roman"/>
      <w:b/>
      <w:sz w:val="24"/>
      <w:szCs w:val="20"/>
      <w:lang w:val="en-US" w:eastAsia="ru-RU"/>
    </w:rPr>
  </w:style>
  <w:style w:type="paragraph" w:styleId="3">
    <w:name w:val="heading 3"/>
    <w:basedOn w:val="a"/>
    <w:next w:val="a"/>
    <w:link w:val="30"/>
    <w:qFormat/>
    <w:rsid w:val="003F4FC5"/>
    <w:pPr>
      <w:keepNext/>
      <w:spacing w:after="0" w:line="240" w:lineRule="auto"/>
      <w:jc w:val="center"/>
      <w:outlineLvl w:val="2"/>
    </w:pPr>
    <w:rPr>
      <w:rFonts w:ascii="Times New Roman" w:eastAsia="Times New Roman" w:hAnsi="Times New Roman" w:cs="Times New Roman"/>
      <w:b/>
      <w:sz w:val="28"/>
      <w:szCs w:val="20"/>
      <w:lang w:val="en-US" w:eastAsia="ru-RU"/>
    </w:rPr>
  </w:style>
  <w:style w:type="paragraph" w:styleId="4">
    <w:name w:val="heading 4"/>
    <w:basedOn w:val="a"/>
    <w:next w:val="a"/>
    <w:link w:val="40"/>
    <w:qFormat/>
    <w:rsid w:val="003F4FC5"/>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uiPriority w:val="9"/>
    <w:unhideWhenUsed/>
    <w:qFormat/>
    <w:rsid w:val="00AA636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4FC5"/>
    <w:rPr>
      <w:rFonts w:ascii="Times New Roman" w:eastAsia="Times New Roman" w:hAnsi="Times New Roman" w:cs="Times New Roman"/>
      <w:b/>
      <w:sz w:val="24"/>
      <w:szCs w:val="20"/>
      <w:lang w:val="en-US" w:eastAsia="ru-RU"/>
    </w:rPr>
  </w:style>
  <w:style w:type="character" w:customStyle="1" w:styleId="20">
    <w:name w:val="Заголовок 2 Знак"/>
    <w:basedOn w:val="a0"/>
    <w:link w:val="2"/>
    <w:rsid w:val="003F4FC5"/>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3F4FC5"/>
    <w:rPr>
      <w:rFonts w:ascii="Times New Roman" w:eastAsia="Times New Roman" w:hAnsi="Times New Roman" w:cs="Times New Roman"/>
      <w:b/>
      <w:sz w:val="28"/>
      <w:szCs w:val="20"/>
      <w:lang w:val="en-US" w:eastAsia="ru-RU"/>
    </w:rPr>
  </w:style>
  <w:style w:type="character" w:customStyle="1" w:styleId="40">
    <w:name w:val="Заголовок 4 Знак"/>
    <w:basedOn w:val="a0"/>
    <w:link w:val="4"/>
    <w:rsid w:val="003F4FC5"/>
    <w:rPr>
      <w:rFonts w:ascii="Times New Roman" w:eastAsia="Times New Roman" w:hAnsi="Times New Roman" w:cs="Times New Roman"/>
      <w:sz w:val="28"/>
      <w:szCs w:val="20"/>
      <w:lang w:eastAsia="ru-RU"/>
    </w:rPr>
  </w:style>
  <w:style w:type="paragraph" w:styleId="a3">
    <w:name w:val="No Spacing"/>
    <w:uiPriority w:val="99"/>
    <w:qFormat/>
    <w:rsid w:val="00CC3219"/>
    <w:pPr>
      <w:spacing w:after="0" w:line="240" w:lineRule="auto"/>
    </w:pPr>
  </w:style>
  <w:style w:type="character" w:customStyle="1" w:styleId="50">
    <w:name w:val="Заголовок 5 Знак"/>
    <w:basedOn w:val="a0"/>
    <w:link w:val="5"/>
    <w:uiPriority w:val="9"/>
    <w:rsid w:val="00AA636C"/>
    <w:rPr>
      <w:rFonts w:asciiTheme="majorHAnsi" w:eastAsiaTheme="majorEastAsia" w:hAnsiTheme="majorHAnsi" w:cstheme="majorBidi"/>
      <w:color w:val="243F60" w:themeColor="accent1" w:themeShade="7F"/>
    </w:rPr>
  </w:style>
  <w:style w:type="character" w:customStyle="1" w:styleId="a4">
    <w:name w:val="Основной текст_"/>
    <w:basedOn w:val="a0"/>
    <w:link w:val="11"/>
    <w:rsid w:val="00421E6D"/>
    <w:rPr>
      <w:rFonts w:ascii="Times New Roman" w:eastAsia="Times New Roman" w:hAnsi="Times New Roman" w:cs="Times New Roman"/>
      <w:spacing w:val="16"/>
      <w:shd w:val="clear" w:color="auto" w:fill="FFFFFF"/>
    </w:rPr>
  </w:style>
  <w:style w:type="character" w:customStyle="1" w:styleId="31">
    <w:name w:val="Основной текст (3)_"/>
    <w:basedOn w:val="a0"/>
    <w:link w:val="32"/>
    <w:rsid w:val="00421E6D"/>
    <w:rPr>
      <w:rFonts w:ascii="Times New Roman" w:eastAsia="Times New Roman" w:hAnsi="Times New Roman" w:cs="Times New Roman"/>
      <w:b/>
      <w:bCs/>
      <w:spacing w:val="15"/>
      <w:sz w:val="23"/>
      <w:szCs w:val="23"/>
      <w:shd w:val="clear" w:color="auto" w:fill="FFFFFF"/>
    </w:rPr>
  </w:style>
  <w:style w:type="paragraph" w:customStyle="1" w:styleId="11">
    <w:name w:val="Основной текст1"/>
    <w:basedOn w:val="a"/>
    <w:link w:val="a4"/>
    <w:rsid w:val="00421E6D"/>
    <w:pPr>
      <w:widowControl w:val="0"/>
      <w:shd w:val="clear" w:color="auto" w:fill="FFFFFF"/>
      <w:spacing w:after="0" w:line="299" w:lineRule="exact"/>
      <w:jc w:val="center"/>
    </w:pPr>
    <w:rPr>
      <w:rFonts w:ascii="Times New Roman" w:eastAsia="Times New Roman" w:hAnsi="Times New Roman" w:cs="Times New Roman"/>
      <w:spacing w:val="16"/>
    </w:rPr>
  </w:style>
  <w:style w:type="paragraph" w:customStyle="1" w:styleId="32">
    <w:name w:val="Основной текст (3)"/>
    <w:basedOn w:val="a"/>
    <w:link w:val="31"/>
    <w:rsid w:val="00421E6D"/>
    <w:pPr>
      <w:widowControl w:val="0"/>
      <w:shd w:val="clear" w:color="auto" w:fill="FFFFFF"/>
      <w:spacing w:before="480" w:after="900" w:line="0" w:lineRule="atLeast"/>
      <w:jc w:val="right"/>
    </w:pPr>
    <w:rPr>
      <w:rFonts w:ascii="Times New Roman" w:eastAsia="Times New Roman" w:hAnsi="Times New Roman" w:cs="Times New Roman"/>
      <w:b/>
      <w:bCs/>
      <w:spacing w:val="15"/>
      <w:sz w:val="23"/>
      <w:szCs w:val="23"/>
    </w:rPr>
  </w:style>
  <w:style w:type="character" w:styleId="a5">
    <w:name w:val="Hyperlink"/>
    <w:basedOn w:val="a0"/>
    <w:uiPriority w:val="99"/>
    <w:unhideWhenUsed/>
    <w:rsid w:val="00E43668"/>
    <w:rPr>
      <w:color w:val="0000FF" w:themeColor="hyperlink"/>
      <w:u w:val="single"/>
    </w:rPr>
  </w:style>
  <w:style w:type="table" w:styleId="a6">
    <w:name w:val="Table Grid"/>
    <w:basedOn w:val="a1"/>
    <w:uiPriority w:val="59"/>
    <w:rsid w:val="00E436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23pt">
    <w:name w:val="Основной текст (2) + 23 pt;Не полужирный;Курсив"/>
    <w:basedOn w:val="a0"/>
    <w:rsid w:val="0067552F"/>
    <w:rPr>
      <w:rFonts w:ascii="Constantia" w:eastAsia="Constantia" w:hAnsi="Constantia" w:cs="Constantia"/>
      <w:b/>
      <w:bCs/>
      <w:i/>
      <w:iCs/>
      <w:color w:val="000000"/>
      <w:spacing w:val="0"/>
      <w:w w:val="100"/>
      <w:position w:val="0"/>
      <w:sz w:val="46"/>
      <w:szCs w:val="46"/>
      <w:shd w:val="clear" w:color="auto" w:fill="FFFFFF"/>
      <w:lang w:val="en-US"/>
    </w:rPr>
  </w:style>
  <w:style w:type="paragraph" w:styleId="a7">
    <w:name w:val="List Paragraph"/>
    <w:basedOn w:val="a"/>
    <w:uiPriority w:val="34"/>
    <w:qFormat/>
    <w:rsid w:val="0067552F"/>
    <w:pPr>
      <w:ind w:left="720"/>
      <w:contextualSpacing/>
    </w:pPr>
    <w:rPr>
      <w:rFonts w:eastAsiaTheme="minorEastAsia"/>
      <w:lang w:eastAsia="ru-RU"/>
    </w:rPr>
  </w:style>
  <w:style w:type="paragraph" w:customStyle="1" w:styleId="12">
    <w:name w:val="Абзац списка1"/>
    <w:basedOn w:val="a"/>
    <w:rsid w:val="00B842A0"/>
    <w:pPr>
      <w:ind w:left="720"/>
    </w:pPr>
    <w:rPr>
      <w:rFonts w:ascii="Calibri" w:eastAsia="Times New Roman" w:hAnsi="Calibri" w:cs="Calibri"/>
    </w:rPr>
  </w:style>
  <w:style w:type="paragraph" w:styleId="a8">
    <w:name w:val="Normal (Web)"/>
    <w:basedOn w:val="a"/>
    <w:uiPriority w:val="99"/>
    <w:rsid w:val="007E7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3607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6075"/>
    <w:rPr>
      <w:rFonts w:ascii="Segoe UI" w:hAnsi="Segoe UI" w:cs="Segoe UI"/>
      <w:sz w:val="18"/>
      <w:szCs w:val="18"/>
    </w:rPr>
  </w:style>
  <w:style w:type="paragraph" w:customStyle="1" w:styleId="Default">
    <w:name w:val="Default"/>
    <w:rsid w:val="00C216D1"/>
    <w:pPr>
      <w:autoSpaceDE w:val="0"/>
      <w:autoSpaceDN w:val="0"/>
      <w:adjustRightInd w:val="0"/>
      <w:spacing w:after="0" w:line="240" w:lineRule="auto"/>
    </w:pPr>
    <w:rPr>
      <w:rFonts w:ascii="Generic1-Regular" w:hAnsi="Generic1-Regular" w:cs="Generic1-Regular"/>
      <w:color w:val="000000"/>
      <w:sz w:val="24"/>
      <w:szCs w:val="24"/>
    </w:rPr>
  </w:style>
  <w:style w:type="paragraph" w:styleId="ab">
    <w:name w:val="Body Text Indent"/>
    <w:basedOn w:val="a"/>
    <w:link w:val="ac"/>
    <w:uiPriority w:val="99"/>
    <w:semiHidden/>
    <w:unhideWhenUsed/>
    <w:rsid w:val="00590639"/>
    <w:pPr>
      <w:spacing w:after="120"/>
      <w:ind w:left="283"/>
    </w:pPr>
    <w:rPr>
      <w:rFonts w:eastAsiaTheme="minorEastAsia"/>
      <w:lang w:eastAsia="ru-RU"/>
    </w:rPr>
  </w:style>
  <w:style w:type="character" w:customStyle="1" w:styleId="ac">
    <w:name w:val="Основной текст с отступом Знак"/>
    <w:basedOn w:val="a0"/>
    <w:link w:val="ab"/>
    <w:uiPriority w:val="99"/>
    <w:semiHidden/>
    <w:rsid w:val="0059063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79951">
      <w:bodyDiv w:val="1"/>
      <w:marLeft w:val="0"/>
      <w:marRight w:val="0"/>
      <w:marTop w:val="0"/>
      <w:marBottom w:val="0"/>
      <w:divBdr>
        <w:top w:val="none" w:sz="0" w:space="0" w:color="auto"/>
        <w:left w:val="none" w:sz="0" w:space="0" w:color="auto"/>
        <w:bottom w:val="none" w:sz="0" w:space="0" w:color="auto"/>
        <w:right w:val="none" w:sz="0" w:space="0" w:color="auto"/>
      </w:divBdr>
    </w:div>
    <w:div w:id="1299382887">
      <w:bodyDiv w:val="1"/>
      <w:marLeft w:val="0"/>
      <w:marRight w:val="0"/>
      <w:marTop w:val="0"/>
      <w:marBottom w:val="0"/>
      <w:divBdr>
        <w:top w:val="none" w:sz="0" w:space="0" w:color="auto"/>
        <w:left w:val="none" w:sz="0" w:space="0" w:color="auto"/>
        <w:bottom w:val="none" w:sz="0" w:space="0" w:color="auto"/>
        <w:right w:val="none" w:sz="0" w:space="0" w:color="auto"/>
      </w:divBdr>
    </w:div>
    <w:div w:id="201918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2668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E-max</dc:creator>
  <cp:lastModifiedBy>user</cp:lastModifiedBy>
  <cp:revision>11</cp:revision>
  <cp:lastPrinted>2023-08-15T04:33:00Z</cp:lastPrinted>
  <dcterms:created xsi:type="dcterms:W3CDTF">2026-01-26T05:40:00Z</dcterms:created>
  <dcterms:modified xsi:type="dcterms:W3CDTF">2026-01-26T05:41:00Z</dcterms:modified>
</cp:coreProperties>
</file>